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6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一</w:t>
      </w:r>
      <w:r>
        <w:rPr>
          <w:rFonts w:hint="eastAsia" w:ascii="宋体" w:hAnsi="宋体" w:eastAsia="宋体"/>
          <w:sz w:val="28"/>
          <w:szCs w:val="28"/>
          <w:lang w:eastAsia="zh-CN"/>
        </w:rPr>
        <w:t>）</w:t>
      </w:r>
      <w:r>
        <w:rPr>
          <w:rFonts w:hint="eastAsia" w:ascii="宋体" w:hAnsi="宋体" w:eastAsia="宋体"/>
          <w:sz w:val="28"/>
          <w:szCs w:val="28"/>
        </w:rPr>
        <w:t>拟采购项目：双重预防机制建设</w:t>
      </w:r>
      <w:r>
        <w:rPr>
          <w:rFonts w:hint="eastAsia" w:ascii="宋体" w:hAnsi="宋体" w:eastAsia="宋体"/>
          <w:sz w:val="28"/>
          <w:szCs w:val="28"/>
          <w:lang w:val="en-US" w:eastAsia="zh-CN"/>
        </w:rPr>
        <w:t>项目</w:t>
      </w:r>
      <w:r>
        <w:rPr>
          <w:rFonts w:ascii="宋体" w:hAnsi="宋体" w:eastAsia="宋体"/>
          <w:sz w:val="28"/>
          <w:szCs w:val="28"/>
        </w:rPr>
        <w:t>服务</w:t>
      </w:r>
    </w:p>
    <w:p>
      <w:pPr>
        <w:spacing w:line="560" w:lineRule="exact"/>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（二）</w:t>
      </w:r>
      <w:r>
        <w:rPr>
          <w:rFonts w:hint="eastAsia" w:ascii="宋体" w:hAnsi="宋体" w:eastAsia="宋体"/>
          <w:sz w:val="28"/>
          <w:szCs w:val="28"/>
        </w:rPr>
        <w:t>预计采购时间：20</w:t>
      </w:r>
      <w:r>
        <w:rPr>
          <w:rFonts w:ascii="宋体" w:hAnsi="宋体" w:eastAsia="宋体"/>
          <w:sz w:val="28"/>
          <w:szCs w:val="28"/>
        </w:rPr>
        <w:t>23</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p>
    <w:p>
      <w:pPr>
        <w:spacing w:line="560" w:lineRule="exact"/>
        <w:ind w:firstLine="560" w:firstLineChars="200"/>
        <w:jc w:val="left"/>
        <w:rPr>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三</w:t>
      </w:r>
      <w:r>
        <w:rPr>
          <w:rFonts w:hint="eastAsia" w:ascii="宋体" w:hAnsi="宋体" w:eastAsia="宋体"/>
          <w:sz w:val="28"/>
          <w:szCs w:val="28"/>
          <w:lang w:eastAsia="zh-CN"/>
        </w:rPr>
        <w:t>）</w:t>
      </w:r>
      <w:r>
        <w:rPr>
          <w:rFonts w:hint="eastAsia" w:ascii="宋体" w:hAnsi="宋体" w:eastAsia="宋体"/>
          <w:sz w:val="28"/>
          <w:szCs w:val="28"/>
        </w:rPr>
        <w:t>项目概况：</w:t>
      </w:r>
    </w:p>
    <w:p>
      <w:pPr>
        <w:spacing w:line="520" w:lineRule="exact"/>
        <w:ind w:firstLine="54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、服务内容</w:t>
      </w:r>
      <w:r>
        <w:rPr>
          <w:rFonts w:hint="eastAsia" w:ascii="黑体" w:hAnsi="黑体" w:eastAsia="黑体" w:cs="黑体"/>
          <w:sz w:val="28"/>
          <w:szCs w:val="28"/>
          <w:lang w:val="en-US" w:eastAsia="zh-CN"/>
        </w:rPr>
        <w:t>及地址</w:t>
      </w:r>
    </w:p>
    <w:p>
      <w:pPr>
        <w:spacing w:line="520" w:lineRule="exact"/>
        <w:ind w:firstLine="5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制定双重预防机制建设组织机构和实施方案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包括莲花山院区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柳州市城中区红葫路6号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和柳侯院区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柳州市城中区解放北路32号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，编制完成双重预防体系建设所需的体系文件，包括安全风险分级管控制度、生产安全事故隐患排查治理制度、双重预防机制考核奖惩制度、安全风险分级管控档案管理制度等。</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服务要求</w:t>
      </w:r>
    </w:p>
    <w:p>
      <w:pPr>
        <w:pStyle w:val="2"/>
        <w:numPr>
          <w:ilvl w:val="0"/>
          <w:numId w:val="0"/>
        </w:numPr>
        <w:ind w:firstLine="560" w:firstLineChars="200"/>
        <w:rPr>
          <w:rFonts w:hint="eastAsia"/>
        </w:rPr>
      </w:pPr>
      <w:r>
        <w:rPr>
          <w:rFonts w:hint="eastAsia" w:ascii="仿宋" w:hAnsi="仿宋" w:eastAsia="仿宋" w:cs="仿宋"/>
          <w:b w:val="0"/>
          <w:bCs w:val="0"/>
          <w:sz w:val="28"/>
          <w:szCs w:val="28"/>
          <w:lang w:val="en-US" w:eastAsia="zh-CN"/>
        </w:rPr>
        <w:t>(一)</w:t>
      </w:r>
      <w:r>
        <w:rPr>
          <w:rFonts w:hint="eastAsia" w:ascii="仿宋" w:hAnsi="仿宋" w:eastAsia="仿宋" w:cs="仿宋"/>
          <w:b w:val="0"/>
          <w:bCs w:val="0"/>
          <w:sz w:val="28"/>
          <w:szCs w:val="28"/>
        </w:rPr>
        <w:t>根据双重预防机制建设实施方案和计划，完成双重预防机制建设，包括但不限于：</w:t>
      </w:r>
    </w:p>
    <w:tbl>
      <w:tblPr>
        <w:tblStyle w:val="7"/>
        <w:tblpPr w:leftFromText="181" w:rightFromText="181" w:vertAnchor="text" w:horzAnchor="page" w:tblpXSpec="center" w:tblpY="1"/>
        <w:tblOverlap w:val="never"/>
        <w:tblW w:w="10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
        <w:gridCol w:w="1189"/>
        <w:gridCol w:w="5179"/>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工作步骤</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具体工作</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输出结果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风险点划分</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1、现场踏勘、信息资料收集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2、根据风险点划分原则对项目进行风险点划分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3、开发《如何开展双双重预防机制建设》培训课程并实施培训</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1、设备设施清单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2、作业活动清单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3、化学品/有害物质清单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4、风险点清单和风险数据库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风险识别、评价及控制措施制定</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1、收集、查阅设备设施和有害物质信息，以及相应的国家法规、标准、行业规范要求</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2、开发《危险源辨识方法和风险评价方法》培训课程并实施培训</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3、对所有划分的风险点进行危险源辨识、评价和控制措施的制定、评审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4、确定风险点的风险等级</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5、建立危险源清单和风险数据库</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1、培训记录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2、危险源清单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3、风险点风险等级清单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4、风险数据库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风险告知</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1、设计并编制重要风险公告栏、制作及现场公示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2、设计制作风险点的风险告知牌和警示标志并进行审核、制作及现场公示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3、绘制项目安全风险四色图和风险比较图并进行审核、制作和现场公示</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1、现场重要风险公告栏看板</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2、现场风险告知牌</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3、现场安全标识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隐患排查表编制及隐患排查实施</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1、编制各风险点的各级安全检查表，并进行审核、现场目视使用2、指导各风险点各级负责人员开展隐患排查</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3、提供隐患降降风险措施方案及改善建议</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4、制定隐患排查治理清单、台账和数据库</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1、各级隐患排查表及排查记录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2、隐患排查治理清表及改善记录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3、隐患排查治理台帐和数据库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制定重要风险管控方案</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1、收集、查阅重大风险相应的国家法规、标准、行业规范要求</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2、对标识别、评价重大风险</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3、制定重要风险安全管控措施</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4、编制重要风险专项应急预案或处置方案并参与评审</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1、重要风险清单</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2、重要风险专项应急预案或处置方案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编制事故应急处置卡</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1、制定应急处置卡标准并指导制作</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2、制定应急处置措施并审核其有效性</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3、应急措施公示、落实执行</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1、应急处置标准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2、各重要风险点应急处置卡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编写双重预防机制建设体系文件</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1、编写项目双重预防机制建设实施方案及计划</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2、建立双重预防机制建设组织架构</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3、编写《安全风险分级管控制度》、《安全风险分级管控档案管理制度》、《安全风险分级管控教育培训制度》、《生产安全事故隐患排查治理制度》、《双重预防机制考核奖惩制度》等制度文件</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1、双重预防机制建设实施方案及计划</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2、《安全风险分级管控制度》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3、《安全风险分级管控档案管理制度》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4、《安全风险分级管控教育培训制度》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5、《生产安全事故隐患排查治理制度》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6、《双重预防机制考核奖惩制度》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双重预防机制建设知识能力培训</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1、开发《如何开展双重预防机制建设》、《危险源辨识方法》、《风险评价方法》、《风险分级管控》、《隐患排查及隐患治理》等培训课件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2、安排讲师进行培训、辅导</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1、培训课件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2、培训记录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指导院方报请市卫健委验收、备案。</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1、整理、汇总双重预防机制建设过程制度文件、记录，排版及印刷</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2、排版、打印体系文件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3、编写备案及验收汇报材料</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1、体系建设文件汇编</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2、验收评审申请及通知</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3、汇报报告</w:t>
            </w:r>
          </w:p>
        </w:tc>
      </w:tr>
    </w:tbl>
    <w:p>
      <w:pPr>
        <w:spacing w:line="520" w:lineRule="exact"/>
        <w:rPr>
          <w:rFonts w:hint="eastAsia" w:ascii="仿宋_GB2312" w:hAnsi="仿宋_GB2312" w:eastAsia="仿宋_GB2312" w:cs="仿宋_GB2312"/>
          <w:sz w:val="28"/>
          <w:szCs w:val="28"/>
        </w:rPr>
      </w:pP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（二）拟投入人员</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1、所有人员必须为竞价人专职专业人员，人员须具备评估项目相应的专业技术知识和相适应的业务工作能力，并具有较强的协调沟通能力。</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负责人不少于1人，具有注册安全工程师或安全评价师专业技术资格证书、中级或以上职称。项目助理人员不少于3人，至少具备相应初级专业技术资格证书（包括：安全工程、电气、机械等相关专业），并从事安全工作至少2年以上。</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3、以上服务人员应当与所在公司签订至少半年及以上劳动合同，并应处于合同有效期内。</w:t>
      </w:r>
    </w:p>
    <w:p>
      <w:pPr>
        <w:spacing w:line="520" w:lineRule="exact"/>
        <w:ind w:firstLine="560" w:firstLineChars="200"/>
        <w:rPr>
          <w:rFonts w:hint="eastAsia" w:ascii="黑体" w:hAnsi="黑体" w:eastAsia="黑体" w:cs="黑体"/>
          <w:sz w:val="28"/>
          <w:szCs w:val="28"/>
        </w:rPr>
      </w:pPr>
      <w:r>
        <w:rPr>
          <w:rFonts w:hint="eastAsia" w:ascii="仿宋_GB2312" w:hAnsi="仿宋_GB2312" w:eastAsia="仿宋_GB2312" w:cs="仿宋_GB2312"/>
          <w:sz w:val="28"/>
          <w:szCs w:val="28"/>
        </w:rPr>
        <w:t>4、合同期内，原则上不能更换评估组人员，如发生人员变动，必须经过采购人同意，并及时向采购人重新备案。</w:t>
      </w:r>
    </w:p>
    <w:p>
      <w:pPr>
        <w:spacing w:line="520" w:lineRule="exact"/>
        <w:ind w:firstLine="54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、交付日期：采购结果公示结束后7个工作日内进场，以签订合同时间为准，8个月内完成此项目。</w:t>
      </w:r>
    </w:p>
    <w:p>
      <w:pPr>
        <w:spacing w:line="520" w:lineRule="exact"/>
        <w:ind w:firstLine="560" w:firstLineChars="200"/>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付款方式：</w:t>
      </w:r>
      <w:r>
        <w:rPr>
          <w:rFonts w:hint="eastAsia" w:ascii="仿宋_GB2312" w:hAnsi="仿宋_GB2312" w:eastAsia="仿宋_GB2312" w:cs="仿宋_GB2312"/>
          <w:sz w:val="28"/>
          <w:szCs w:val="28"/>
        </w:rPr>
        <w:t>本项目无预付款，采购人获得</w:t>
      </w:r>
      <w:r>
        <w:rPr>
          <w:rFonts w:hint="eastAsia" w:ascii="仿宋_GB2312" w:hAnsi="仿宋_GB2312" w:eastAsia="仿宋_GB2312" w:cs="仿宋_GB2312"/>
          <w:sz w:val="28"/>
          <w:szCs w:val="28"/>
          <w:lang w:val="en-US" w:eastAsia="zh-CN"/>
        </w:rPr>
        <w:t>全套材料</w:t>
      </w:r>
      <w:r>
        <w:rPr>
          <w:rFonts w:hint="eastAsia" w:ascii="仿宋_GB2312" w:hAnsi="仿宋_GB2312" w:eastAsia="仿宋_GB2312" w:cs="仿宋_GB2312"/>
          <w:sz w:val="28"/>
          <w:szCs w:val="28"/>
        </w:rPr>
        <w:t>并予以认可后3个月内，我院根据成交供应商开具的真实、准确、有效、正规发票一次性转账支付本项目全额支付。</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w:t>
      </w:r>
      <w:r>
        <w:rPr>
          <w:rFonts w:hint="eastAsia" w:ascii="黑体" w:hAnsi="黑体" w:eastAsia="黑体" w:cs="黑体"/>
          <w:sz w:val="28"/>
          <w:szCs w:val="28"/>
          <w:lang w:val="en-US" w:eastAsia="zh-CN"/>
        </w:rPr>
        <w:t>双方</w:t>
      </w:r>
      <w:r>
        <w:rPr>
          <w:rFonts w:hint="eastAsia" w:ascii="黑体" w:hAnsi="黑体" w:eastAsia="黑体" w:cs="黑体"/>
          <w:sz w:val="28"/>
          <w:szCs w:val="28"/>
        </w:rPr>
        <w:t>责任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未按约定时间内进场提供服务的或未按采购项目中约定的各项时限要求完成项目进度的，每逾期一天按支付合同价款的1%计算违约金。如逾期达10天则采购人有权单方终止合同，并要求成交供应商对给采购人造成损失的予以赔偿。</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2、将本项目约定的权利义务，部分或全部转让给任何第三方行使或承担的，采购人有权单方解除合同，并要求成交供应商支付合同价款10%作为违约金。</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3、成交供应商未按本项目要求提供服务的，对于未完成部分采购人有权不予付款，并要求成交供应商支付合同总金额的10% 作为违约金。</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4、服务团队工作人员不遵守医院各项管理规定或泄露医院内部情况，造成社会不良影响的，采购人有权单方解除合同，并要求成交供应商支付合同价款的20%作为违约金。</w:t>
      </w:r>
    </w:p>
    <w:p>
      <w:pPr>
        <w:widowControl/>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协议期间，由于</w:t>
      </w:r>
      <w:r>
        <w:rPr>
          <w:rFonts w:hint="eastAsia" w:ascii="仿宋_GB2312" w:hAnsi="仿宋_GB2312" w:eastAsia="仿宋_GB2312" w:cs="仿宋_GB2312"/>
          <w:sz w:val="28"/>
          <w:szCs w:val="28"/>
        </w:rPr>
        <w:t>成交供应商</w:t>
      </w:r>
      <w:r>
        <w:rPr>
          <w:rFonts w:hint="eastAsia" w:ascii="仿宋" w:hAnsi="仿宋" w:eastAsia="仿宋" w:cs="仿宋"/>
          <w:color w:val="000000"/>
          <w:kern w:val="0"/>
          <w:sz w:val="28"/>
          <w:szCs w:val="28"/>
        </w:rPr>
        <w:t>派驻的</w:t>
      </w:r>
      <w:r>
        <w:rPr>
          <w:rFonts w:hint="eastAsia" w:ascii="仿宋" w:hAnsi="仿宋" w:eastAsia="仿宋" w:cs="仿宋"/>
          <w:color w:val="000000"/>
          <w:kern w:val="0"/>
          <w:sz w:val="28"/>
          <w:szCs w:val="28"/>
          <w:lang w:eastAsia="zh-CN"/>
        </w:rPr>
        <w:t>服务</w:t>
      </w:r>
      <w:r>
        <w:rPr>
          <w:rFonts w:hint="eastAsia" w:ascii="仿宋" w:hAnsi="仿宋" w:eastAsia="仿宋" w:cs="仿宋"/>
          <w:color w:val="000000"/>
          <w:kern w:val="0"/>
          <w:sz w:val="28"/>
          <w:szCs w:val="28"/>
        </w:rPr>
        <w:t>人员违规操作，发生的人身、财产损失或造成他人人身财产损失的均由</w:t>
      </w:r>
      <w:r>
        <w:rPr>
          <w:rFonts w:hint="eastAsia" w:ascii="仿宋_GB2312" w:hAnsi="仿宋_GB2312" w:eastAsia="仿宋_GB2312" w:cs="仿宋_GB2312"/>
          <w:sz w:val="28"/>
          <w:szCs w:val="28"/>
        </w:rPr>
        <w:t>成交供应商</w:t>
      </w:r>
      <w:r>
        <w:rPr>
          <w:rFonts w:hint="eastAsia" w:ascii="仿宋" w:hAnsi="仿宋" w:eastAsia="仿宋" w:cs="仿宋"/>
          <w:color w:val="000000"/>
          <w:kern w:val="0"/>
          <w:sz w:val="28"/>
          <w:szCs w:val="28"/>
        </w:rPr>
        <w:t>承担全部责任；造成采购人一切损失，采购人有权追究</w:t>
      </w:r>
      <w:r>
        <w:rPr>
          <w:rFonts w:hint="eastAsia" w:ascii="仿宋_GB2312" w:hAnsi="仿宋_GB2312" w:eastAsia="仿宋_GB2312" w:cs="仿宋_GB2312"/>
          <w:sz w:val="28"/>
          <w:szCs w:val="28"/>
        </w:rPr>
        <w:t>成交供应商</w:t>
      </w:r>
      <w:r>
        <w:rPr>
          <w:rFonts w:hint="eastAsia" w:ascii="仿宋" w:hAnsi="仿宋" w:eastAsia="仿宋" w:cs="仿宋"/>
          <w:color w:val="000000"/>
          <w:kern w:val="0"/>
          <w:sz w:val="28"/>
          <w:szCs w:val="28"/>
        </w:rPr>
        <w:t>责任。</w:t>
      </w:r>
    </w:p>
    <w:p>
      <w:pPr>
        <w:pStyle w:val="2"/>
        <w:spacing w:line="520" w:lineRule="exact"/>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6、成交供应商在与临床科室沟通业务时应态度良好，如因沟通协调态度不好造成职工投诉的，扣合同总款的5%。</w:t>
      </w:r>
    </w:p>
    <w:p>
      <w:pPr>
        <w:spacing w:line="360" w:lineRule="auto"/>
        <w:ind w:firstLine="560" w:firstLineChars="200"/>
        <w:jc w:val="left"/>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7、成交供应商</w:t>
      </w:r>
      <w:bookmarkStart w:id="0" w:name="_GoBack"/>
      <w:bookmarkEnd w:id="0"/>
      <w:r>
        <w:rPr>
          <w:rFonts w:hint="eastAsia" w:ascii="仿宋_GB2312" w:hAnsi="仿宋_GB2312" w:eastAsia="仿宋_GB2312" w:cs="仿宋_GB2312"/>
          <w:b w:val="0"/>
          <w:bCs w:val="0"/>
          <w:kern w:val="2"/>
          <w:sz w:val="28"/>
          <w:szCs w:val="28"/>
          <w:lang w:val="en-US" w:eastAsia="zh-CN" w:bidi="ar-SA"/>
        </w:rPr>
        <w:t>应保证提供的产品在使用时不会侵犯任何第三方的专利权、商标权、工业设计权或其他权力，同时保证所提供的设计方案完全属于成交供应商，且无任何抵押查封等产权瑕疵。如成交供应商提供的</w:t>
      </w:r>
      <w:r>
        <w:rPr>
          <w:rFonts w:hint="eastAsia" w:ascii="仿宋_GB2312" w:hAnsi="仿宋_GB2312" w:eastAsia="仿宋_GB2312" w:cs="仿宋_GB2312"/>
          <w:sz w:val="28"/>
          <w:szCs w:val="28"/>
        </w:rPr>
        <w:t>双重预防体系建设所需的体系文件</w:t>
      </w:r>
      <w:r>
        <w:rPr>
          <w:rFonts w:hint="eastAsia" w:ascii="仿宋_GB2312" w:hAnsi="仿宋_GB2312" w:eastAsia="仿宋_GB2312" w:cs="仿宋_GB2312"/>
          <w:sz w:val="28"/>
          <w:szCs w:val="28"/>
          <w:lang w:val="en-US" w:eastAsia="zh-CN"/>
        </w:rPr>
        <w:t>侵犯了第三方合法权益或发生任何抵押、查封产权瑕疵而印发的任何纠纷或诉讼，均由成交供应商负责交涉并承担全部责任。</w:t>
      </w:r>
    </w:p>
    <w:p>
      <w:pPr>
        <w:pStyle w:val="2"/>
        <w:spacing w:line="520" w:lineRule="exact"/>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成交供应商对在工作过程中接触到的采购人的任何资料、文件、数据（无论是书面的还是电子的），以及对为采购人服务形成的任何交付物，负有为采购人保密的责任。未经采购人书面同意，成交供应商不得以任何方式向任何第三方提供或透露。</w:t>
      </w:r>
    </w:p>
    <w:p>
      <w:pPr>
        <w:pStyle w:val="2"/>
        <w:spacing w:line="520" w:lineRule="exact"/>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9、采购人向成交供应商提供的任何资料、文件和信息，在成交供应商服务结束后，成交供应商均应及时归还采购人，电子文档的应从自己的电脑等存储设备上予永久删除。</w:t>
      </w:r>
    </w:p>
    <w:p>
      <w:pPr>
        <w:spacing w:line="560" w:lineRule="exact"/>
        <w:ind w:firstLine="562" w:firstLineChars="200"/>
        <w:jc w:val="left"/>
        <w:rPr>
          <w:rFonts w:ascii="宋体" w:hAnsi="宋体" w:eastAsia="宋体"/>
          <w:b/>
          <w:sz w:val="28"/>
          <w:szCs w:val="28"/>
        </w:rPr>
      </w:pPr>
      <w:r>
        <w:rPr>
          <w:rFonts w:hint="eastAsia" w:ascii="宋体" w:hAnsi="宋体" w:eastAsia="宋体"/>
          <w:b/>
          <w:sz w:val="28"/>
          <w:szCs w:val="28"/>
          <w:lang w:val="en-US" w:eastAsia="zh-CN"/>
        </w:rPr>
        <w:t>六</w:t>
      </w:r>
      <w:r>
        <w:rPr>
          <w:rFonts w:hint="eastAsia" w:ascii="宋体" w:hAnsi="宋体" w:eastAsia="宋体"/>
          <w:b/>
          <w:sz w:val="28"/>
          <w:szCs w:val="28"/>
        </w:rPr>
        <w:t>、报价文件要求</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意向供应商请将以下资料发送到联系邮箱：</w:t>
      </w:r>
    </w:p>
    <w:p>
      <w:pPr>
        <w:spacing w:line="560" w:lineRule="exact"/>
        <w:ind w:firstLine="560" w:firstLineChars="2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、报价文件：加盖公司公章的</w:t>
      </w:r>
      <w:r>
        <w:rPr>
          <w:rFonts w:ascii="宋体" w:hAnsi="宋体" w:eastAsia="宋体"/>
          <w:sz w:val="28"/>
          <w:szCs w:val="28"/>
        </w:rPr>
        <w:t>PDF格式文件1份</w:t>
      </w:r>
      <w:r>
        <w:rPr>
          <w:rFonts w:hint="eastAsia" w:ascii="宋体" w:hAnsi="宋体" w:eastAsia="宋体"/>
          <w:sz w:val="28"/>
          <w:szCs w:val="28"/>
        </w:rPr>
        <w:t>和</w:t>
      </w:r>
      <w:r>
        <w:rPr>
          <w:rFonts w:ascii="宋体" w:hAnsi="宋体" w:eastAsia="宋体"/>
          <w:sz w:val="28"/>
          <w:szCs w:val="28"/>
        </w:rPr>
        <w:t>Excel电子表格形式的文件1份</w:t>
      </w:r>
      <w:r>
        <w:rPr>
          <w:rFonts w:hint="eastAsia" w:ascii="宋体" w:hAnsi="宋体" w:eastAsia="宋体"/>
          <w:sz w:val="28"/>
          <w:szCs w:val="28"/>
        </w:rPr>
        <w:t>；</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2、项目服务方案：</w:t>
      </w:r>
      <w:r>
        <w:rPr>
          <w:rFonts w:ascii="宋体" w:hAnsi="宋体" w:eastAsia="宋体"/>
          <w:sz w:val="28"/>
          <w:szCs w:val="28"/>
        </w:rPr>
        <w:t>1份</w:t>
      </w:r>
      <w:r>
        <w:rPr>
          <w:rFonts w:hint="eastAsia" w:ascii="宋体" w:hAnsi="宋体" w:eastAsia="宋体"/>
          <w:sz w:val="28"/>
          <w:szCs w:val="28"/>
        </w:rPr>
        <w:t>；</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3、项目指定联系人和联系方式；</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4、近三年相关业绩证明材料，包括但不限于中标通知书、合同复印件等。</w:t>
      </w:r>
    </w:p>
    <w:p>
      <w:pPr>
        <w:spacing w:line="560" w:lineRule="exact"/>
        <w:ind w:firstLine="562" w:firstLineChars="200"/>
        <w:jc w:val="left"/>
        <w:rPr>
          <w:rFonts w:ascii="宋体" w:hAnsi="宋体" w:eastAsia="宋体"/>
          <w:b/>
          <w:sz w:val="28"/>
          <w:szCs w:val="28"/>
        </w:rPr>
      </w:pPr>
      <w:r>
        <w:rPr>
          <w:rFonts w:hint="eastAsia" w:ascii="宋体" w:hAnsi="宋体" w:eastAsia="宋体"/>
          <w:b/>
          <w:sz w:val="28"/>
          <w:szCs w:val="28"/>
          <w:lang w:val="en-US" w:eastAsia="zh-CN"/>
        </w:rPr>
        <w:t>七</w:t>
      </w:r>
      <w:r>
        <w:rPr>
          <w:rFonts w:hint="eastAsia" w:ascii="宋体" w:hAnsi="宋体" w:eastAsia="宋体"/>
          <w:b/>
          <w:sz w:val="28"/>
          <w:szCs w:val="28"/>
        </w:rPr>
        <w:t>、公告期限</w:t>
      </w:r>
    </w:p>
    <w:p>
      <w:pPr>
        <w:spacing w:line="560" w:lineRule="exact"/>
        <w:ind w:firstLine="840" w:firstLineChars="300"/>
        <w:jc w:val="left"/>
        <w:rPr>
          <w:rFonts w:ascii="宋体" w:hAnsi="宋体" w:eastAsia="宋体"/>
          <w:sz w:val="28"/>
          <w:szCs w:val="28"/>
        </w:rPr>
      </w:pPr>
      <w:r>
        <w:rPr>
          <w:rFonts w:hint="eastAsia" w:ascii="宋体" w:hAnsi="宋体" w:eastAsia="宋体"/>
          <w:sz w:val="28"/>
          <w:szCs w:val="28"/>
        </w:rPr>
        <w:t>20</w:t>
      </w:r>
      <w:r>
        <w:rPr>
          <w:rFonts w:ascii="宋体" w:hAnsi="宋体" w:eastAsia="宋体"/>
          <w:sz w:val="28"/>
          <w:szCs w:val="28"/>
        </w:rPr>
        <w:t>23</w:t>
      </w:r>
      <w:r>
        <w:rPr>
          <w:rFonts w:hint="eastAsia" w:ascii="宋体" w:hAnsi="宋体" w:eastAsia="宋体"/>
          <w:sz w:val="28"/>
          <w:szCs w:val="28"/>
        </w:rPr>
        <w:t>年</w:t>
      </w:r>
      <w:r>
        <w:rPr>
          <w:rFonts w:ascii="宋体" w:hAnsi="宋体" w:eastAsia="宋体"/>
          <w:sz w:val="28"/>
          <w:szCs w:val="28"/>
        </w:rPr>
        <w:t>2</w:t>
      </w:r>
      <w:r>
        <w:rPr>
          <w:rFonts w:hint="eastAsia" w:ascii="宋体" w:hAnsi="宋体" w:eastAsia="宋体"/>
          <w:sz w:val="28"/>
          <w:szCs w:val="28"/>
        </w:rPr>
        <w:t>月</w:t>
      </w:r>
      <w:r>
        <w:rPr>
          <w:rFonts w:hint="eastAsia" w:ascii="宋体" w:hAnsi="宋体" w:eastAsia="宋体"/>
          <w:sz w:val="28"/>
          <w:szCs w:val="28"/>
          <w:lang w:val="en-US" w:eastAsia="zh-CN"/>
        </w:rPr>
        <w:t>21</w:t>
      </w:r>
      <w:r>
        <w:rPr>
          <w:rFonts w:hint="eastAsia" w:ascii="宋体" w:hAnsi="宋体" w:eastAsia="宋体"/>
          <w:sz w:val="28"/>
          <w:szCs w:val="28"/>
        </w:rPr>
        <w:t>日至202</w:t>
      </w:r>
      <w:r>
        <w:rPr>
          <w:rFonts w:ascii="宋体" w:hAnsi="宋体" w:eastAsia="宋体"/>
          <w:sz w:val="28"/>
          <w:szCs w:val="28"/>
        </w:rPr>
        <w:t>3</w:t>
      </w:r>
      <w:r>
        <w:rPr>
          <w:rFonts w:hint="eastAsia" w:ascii="宋体" w:hAnsi="宋体" w:eastAsia="宋体"/>
          <w:sz w:val="28"/>
          <w:szCs w:val="28"/>
        </w:rPr>
        <w:t>年</w:t>
      </w:r>
      <w:r>
        <w:rPr>
          <w:rFonts w:ascii="宋体" w:hAnsi="宋体" w:eastAsia="宋体"/>
          <w:sz w:val="28"/>
          <w:szCs w:val="28"/>
        </w:rPr>
        <w:t>2</w:t>
      </w:r>
      <w:r>
        <w:rPr>
          <w:rFonts w:hint="eastAsia" w:ascii="宋体" w:hAnsi="宋体" w:eastAsia="宋体"/>
          <w:sz w:val="28"/>
          <w:szCs w:val="28"/>
        </w:rPr>
        <w:t>月</w:t>
      </w:r>
      <w:r>
        <w:rPr>
          <w:rFonts w:hint="eastAsia" w:ascii="宋体" w:hAnsi="宋体" w:eastAsia="宋体"/>
          <w:sz w:val="28"/>
          <w:szCs w:val="28"/>
          <w:lang w:val="en-US" w:eastAsia="zh-CN"/>
        </w:rPr>
        <w:t>28</w:t>
      </w:r>
      <w:r>
        <w:rPr>
          <w:rFonts w:hint="eastAsia" w:ascii="宋体" w:hAnsi="宋体" w:eastAsia="宋体"/>
          <w:sz w:val="28"/>
          <w:szCs w:val="28"/>
        </w:rPr>
        <w:t>日下午</w:t>
      </w:r>
      <w:r>
        <w:rPr>
          <w:rFonts w:ascii="宋体" w:hAnsi="宋体" w:eastAsia="宋体"/>
          <w:sz w:val="28"/>
          <w:szCs w:val="28"/>
        </w:rPr>
        <w:t>18</w:t>
      </w:r>
      <w:r>
        <w:rPr>
          <w:rFonts w:hint="eastAsia" w:ascii="宋体" w:hAnsi="宋体" w:eastAsia="宋体"/>
          <w:sz w:val="28"/>
          <w:szCs w:val="28"/>
        </w:rPr>
        <w:t>时00分止。过期联系的供应商，我院有权不予接待。</w:t>
      </w:r>
    </w:p>
    <w:p>
      <w:pPr>
        <w:spacing w:line="560" w:lineRule="exact"/>
        <w:ind w:firstLine="562" w:firstLineChars="200"/>
        <w:jc w:val="left"/>
        <w:rPr>
          <w:rFonts w:ascii="宋体" w:hAnsi="宋体" w:eastAsia="宋体"/>
          <w:b/>
          <w:sz w:val="28"/>
          <w:szCs w:val="28"/>
        </w:rPr>
      </w:pPr>
      <w:r>
        <w:rPr>
          <w:rFonts w:hint="eastAsia" w:ascii="宋体" w:hAnsi="宋体" w:eastAsia="宋体"/>
          <w:b/>
          <w:sz w:val="28"/>
          <w:szCs w:val="28"/>
          <w:lang w:val="en-US" w:eastAsia="zh-CN"/>
        </w:rPr>
        <w:t>八</w:t>
      </w:r>
      <w:r>
        <w:rPr>
          <w:rFonts w:hint="eastAsia" w:ascii="宋体" w:hAnsi="宋体" w:eastAsia="宋体"/>
          <w:b/>
          <w:sz w:val="28"/>
          <w:szCs w:val="28"/>
        </w:rPr>
        <w:t>、联系事项</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联系部门：保卫科</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联系人：徐仰</w:t>
      </w:r>
      <w:r>
        <w:rPr>
          <w:rFonts w:ascii="宋体" w:hAnsi="宋体" w:eastAsia="宋体"/>
          <w:sz w:val="28"/>
          <w:szCs w:val="28"/>
        </w:rPr>
        <w:t>斌</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联系电话：0772-</w:t>
      </w:r>
      <w:r>
        <w:rPr>
          <w:rFonts w:ascii="宋体" w:hAnsi="宋体" w:eastAsia="宋体"/>
          <w:sz w:val="28"/>
          <w:szCs w:val="28"/>
        </w:rPr>
        <w:t>3357155  17707720090</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联系邮箱：</w:t>
      </w:r>
      <w:r>
        <w:rPr>
          <w:rFonts w:ascii="宋体" w:hAnsi="宋体" w:eastAsia="宋体"/>
          <w:sz w:val="28"/>
          <w:szCs w:val="28"/>
        </w:rPr>
        <w:t>175087129@qq</w:t>
      </w:r>
      <w:r>
        <w:rPr>
          <w:rFonts w:hint="eastAsia" w:ascii="宋体" w:hAnsi="宋体" w:eastAsia="宋体"/>
          <w:sz w:val="28"/>
          <w:szCs w:val="28"/>
        </w:rPr>
        <w:t>.com</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本次采购市场调查是本单位采购工作的初步安排，具体采购项目情况以相关采购公告和采购文件为准。</w:t>
      </w:r>
    </w:p>
    <w:p>
      <w:pPr>
        <w:spacing w:line="56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60" w:lineRule="exact"/>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202</w:t>
      </w:r>
      <w:r>
        <w:rPr>
          <w:rFonts w:ascii="宋体" w:hAnsi="宋体" w:eastAsia="宋体"/>
          <w:sz w:val="28"/>
          <w:szCs w:val="28"/>
        </w:rPr>
        <w:t>3</w:t>
      </w:r>
      <w:r>
        <w:rPr>
          <w:rFonts w:hint="eastAsia" w:ascii="宋体" w:hAnsi="宋体" w:eastAsia="宋体"/>
          <w:sz w:val="28"/>
          <w:szCs w:val="28"/>
        </w:rPr>
        <w:t xml:space="preserve"> 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20</w:t>
      </w:r>
      <w:r>
        <w:rPr>
          <w:rFonts w:hint="eastAsia" w:ascii="宋体" w:hAnsi="宋体" w:eastAsia="宋体"/>
          <w:sz w:val="28"/>
          <w:szCs w:val="28"/>
        </w:rPr>
        <w:t>日</w:t>
      </w: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mZDBmMGQ1ZWNhMzEzMTk4ODRiZTRlODg1MGQyNmEifQ=="/>
  </w:docVars>
  <w:rsids>
    <w:rsidRoot w:val="00942FE7"/>
    <w:rsid w:val="00074200"/>
    <w:rsid w:val="0015087A"/>
    <w:rsid w:val="001B6CAA"/>
    <w:rsid w:val="001C69CA"/>
    <w:rsid w:val="001E69B8"/>
    <w:rsid w:val="0021671A"/>
    <w:rsid w:val="002706AA"/>
    <w:rsid w:val="00367CAD"/>
    <w:rsid w:val="00392ABB"/>
    <w:rsid w:val="003B357F"/>
    <w:rsid w:val="003F46DF"/>
    <w:rsid w:val="003F5AB0"/>
    <w:rsid w:val="004A6034"/>
    <w:rsid w:val="004D4CF6"/>
    <w:rsid w:val="0058614E"/>
    <w:rsid w:val="005A29AF"/>
    <w:rsid w:val="005F1CF9"/>
    <w:rsid w:val="005F6BC7"/>
    <w:rsid w:val="006268CF"/>
    <w:rsid w:val="00654849"/>
    <w:rsid w:val="00662510"/>
    <w:rsid w:val="00666045"/>
    <w:rsid w:val="006A5FCD"/>
    <w:rsid w:val="006C1B64"/>
    <w:rsid w:val="00796DFF"/>
    <w:rsid w:val="00820143"/>
    <w:rsid w:val="0085041E"/>
    <w:rsid w:val="008D7842"/>
    <w:rsid w:val="00922797"/>
    <w:rsid w:val="009375AC"/>
    <w:rsid w:val="00942FE7"/>
    <w:rsid w:val="0098641F"/>
    <w:rsid w:val="00A3150A"/>
    <w:rsid w:val="00A876AF"/>
    <w:rsid w:val="00AE375E"/>
    <w:rsid w:val="00B02016"/>
    <w:rsid w:val="00B239B0"/>
    <w:rsid w:val="00B55FAC"/>
    <w:rsid w:val="00C35DA8"/>
    <w:rsid w:val="00C70D95"/>
    <w:rsid w:val="00CD79C6"/>
    <w:rsid w:val="00D24740"/>
    <w:rsid w:val="00D5187F"/>
    <w:rsid w:val="00D63CE9"/>
    <w:rsid w:val="00F31260"/>
    <w:rsid w:val="00F770D1"/>
    <w:rsid w:val="00FD2C0A"/>
    <w:rsid w:val="014F219D"/>
    <w:rsid w:val="02DA4630"/>
    <w:rsid w:val="02F66056"/>
    <w:rsid w:val="04C40BC0"/>
    <w:rsid w:val="11D91264"/>
    <w:rsid w:val="1D226816"/>
    <w:rsid w:val="21565A8B"/>
    <w:rsid w:val="263C4B36"/>
    <w:rsid w:val="296818C0"/>
    <w:rsid w:val="33AB7289"/>
    <w:rsid w:val="351F55DB"/>
    <w:rsid w:val="378D5AE2"/>
    <w:rsid w:val="389B1225"/>
    <w:rsid w:val="3A3E08B6"/>
    <w:rsid w:val="3A4E56E7"/>
    <w:rsid w:val="3D052228"/>
    <w:rsid w:val="3D2329FC"/>
    <w:rsid w:val="40D24A15"/>
    <w:rsid w:val="48283F8F"/>
    <w:rsid w:val="4933388D"/>
    <w:rsid w:val="4BD869ED"/>
    <w:rsid w:val="4E1865AE"/>
    <w:rsid w:val="4ED223D5"/>
    <w:rsid w:val="505F152B"/>
    <w:rsid w:val="542954CE"/>
    <w:rsid w:val="59D61638"/>
    <w:rsid w:val="5BA212D9"/>
    <w:rsid w:val="62F54D4A"/>
    <w:rsid w:val="62F95E66"/>
    <w:rsid w:val="659D6620"/>
    <w:rsid w:val="6649388F"/>
    <w:rsid w:val="67386535"/>
    <w:rsid w:val="6A260A0B"/>
    <w:rsid w:val="6CC669E0"/>
    <w:rsid w:val="708350E2"/>
    <w:rsid w:val="7A340F22"/>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0"/>
    <w:unhideWhenUsed/>
    <w:qFormat/>
    <w:uiPriority w:val="0"/>
    <w:pPr>
      <w:keepNext/>
      <w:keepLines/>
      <w:spacing w:before="260" w:after="260" w:line="413" w:lineRule="auto"/>
      <w:outlineLvl w:val="2"/>
    </w:pPr>
    <w:rPr>
      <w:b/>
      <w:sz w:val="32"/>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3 字符"/>
    <w:link w:val="3"/>
    <w:qFormat/>
    <w:uiPriority w:val="0"/>
    <w:rPr>
      <w:b/>
      <w:sz w:val="32"/>
    </w:rPr>
  </w:style>
  <w:style w:type="character" w:customStyle="1" w:styleId="11">
    <w:name w:val="页眉 字符"/>
    <w:basedOn w:val="8"/>
    <w:link w:val="6"/>
    <w:qFormat/>
    <w:uiPriority w:val="99"/>
    <w:rPr>
      <w:kern w:val="2"/>
      <w:sz w:val="18"/>
      <w:szCs w:val="18"/>
    </w:rPr>
  </w:style>
  <w:style w:type="character" w:customStyle="1" w:styleId="12">
    <w:name w:val="页脚 字符"/>
    <w:basedOn w:val="8"/>
    <w:link w:val="5"/>
    <w:qFormat/>
    <w:uiPriority w:val="99"/>
    <w:rPr>
      <w:kern w:val="2"/>
      <w:sz w:val="18"/>
      <w:szCs w:val="18"/>
    </w:rPr>
  </w:style>
  <w:style w:type="character" w:customStyle="1" w:styleId="13">
    <w:name w:val="批注框文本 字符"/>
    <w:basedOn w:val="8"/>
    <w:link w:val="4"/>
    <w:semiHidden/>
    <w:qFormat/>
    <w:uiPriority w:val="99"/>
    <w:rPr>
      <w:kern w:val="2"/>
      <w:sz w:val="18"/>
      <w:szCs w:val="18"/>
    </w:rPr>
  </w:style>
  <w:style w:type="character" w:customStyle="1" w:styleId="14">
    <w:name w:val="font21"/>
    <w:basedOn w:val="8"/>
    <w:qFormat/>
    <w:uiPriority w:val="0"/>
    <w:rPr>
      <w:rFonts w:hint="eastAsia" w:ascii="等线" w:hAnsi="等线" w:eastAsia="等线" w:cs="等线"/>
      <w:b/>
      <w:bCs/>
      <w:color w:val="000000"/>
      <w:sz w:val="22"/>
      <w:szCs w:val="22"/>
      <w:u w:val="none"/>
    </w:rPr>
  </w:style>
  <w:style w:type="character" w:customStyle="1" w:styleId="15">
    <w:name w:val="font01"/>
    <w:basedOn w:val="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4</Pages>
  <Words>3004</Words>
  <Characters>3073</Characters>
  <Lines>8</Lines>
  <Paragraphs>2</Paragraphs>
  <TotalTime>23</TotalTime>
  <ScaleCrop>false</ScaleCrop>
  <LinksUpToDate>false</LinksUpToDate>
  <CharactersWithSpaces>3121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「又」7886</cp:lastModifiedBy>
  <cp:lastPrinted>2023-02-20T09:29:31Z</cp:lastPrinted>
  <dcterms:modified xsi:type="dcterms:W3CDTF">2023-02-20T09:50:54Z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6B541B361D2D4557B0C34002D032E6CC</vt:lpwstr>
  </property>
</Properties>
</file>